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38B" w14:textId="49ADDED9" w:rsidR="00B46749" w:rsidRPr="002938E6" w:rsidRDefault="00B46749" w:rsidP="002938E6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</w:pP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Ateliere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lucru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pentru </w:t>
      </w: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experții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din </w:t>
      </w: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instituțiile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publice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societatea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civilă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>mediul</w:t>
      </w:r>
      <w:proofErr w:type="spellEnd"/>
      <w:r w:rsidRPr="002938E6">
        <w:rPr>
          <w:rFonts w:ascii="Trebuchet MS" w:eastAsia="Times New Roman" w:hAnsi="Trebuchet MS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academic! </w:t>
      </w:r>
    </w:p>
    <w:p w14:paraId="3D9D6407" w14:textId="77777777" w:rsidR="00B46749" w:rsidRPr="002938E6" w:rsidRDefault="00B46749" w:rsidP="002938E6">
      <w:pPr>
        <w:pStyle w:val="Listparagraf"/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53A13CFE" w14:textId="77777777" w:rsidR="002938E6" w:rsidRDefault="00B46749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 xml:space="preserve">Ministerul </w:t>
      </w:r>
      <w:proofErr w:type="spellStart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>Familiei</w:t>
      </w:r>
      <w:proofErr w:type="spellEnd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>Tineretului</w:t>
      </w:r>
      <w:proofErr w:type="spellEnd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>Egalității</w:t>
      </w:r>
      <w:proofErr w:type="spellEnd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B46749">
        <w:rPr>
          <w:rFonts w:ascii="Trebuchet MS" w:eastAsia="Times New Roman" w:hAnsi="Trebuchet MS" w:cs="Segoe UI Historic"/>
          <w:kern w:val="0"/>
          <w:sz w:val="24"/>
          <w:szCs w:val="24"/>
          <w:bdr w:val="none" w:sz="0" w:space="0" w:color="auto" w:frame="1"/>
          <w14:ligatures w14:val="none"/>
        </w:rPr>
        <w:t>Șanse</w:t>
      </w:r>
      <w:proofErr w:type="spellEnd"/>
      <w:r w:rsidRPr="00B46749">
        <w:rPr>
          <w:rFonts w:ascii="Trebuchet MS" w:eastAsia="Times New Roman" w:hAnsi="Trebuchet MS" w:cs="Segoe UI Historic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kern w:val="0"/>
          <w:sz w:val="24"/>
          <w:szCs w:val="24"/>
          <w14:ligatures w14:val="none"/>
        </w:rPr>
        <w:t>prin</w:t>
      </w:r>
      <w:proofErr w:type="spellEnd"/>
      <w:r w:rsidRPr="00B46749">
        <w:rPr>
          <w:rFonts w:ascii="Trebuchet MS" w:eastAsia="Times New Roman" w:hAnsi="Trebuchet MS" w:cs="Segoe UI Historic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kern w:val="0"/>
          <w:sz w:val="24"/>
          <w:szCs w:val="24"/>
          <w14:ligatures w14:val="none"/>
        </w:rPr>
        <w:t>Agenţia</w:t>
      </w:r>
      <w:proofErr w:type="spellEnd"/>
      <w:r w:rsidRPr="00B46749">
        <w:rPr>
          <w:rFonts w:ascii="Trebuchet MS" w:eastAsia="Times New Roman" w:hAnsi="Trebuchet MS" w:cs="Segoe UI Historic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Naţională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pentru Egalitatea de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Şanse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Femei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şi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Bărbaţi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(ANES)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derulează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„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Caravana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Juridică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”, la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nivel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național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scopul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creșterii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capacității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instituțiilor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naționale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a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transpune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practică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recomandările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rezultate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din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hotărârile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CEDO și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alte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recomandări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țară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specifice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.</w:t>
      </w:r>
    </w:p>
    <w:p w14:paraId="03A5F766" w14:textId="77777777" w:rsidR="002938E6" w:rsidRDefault="002938E6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58CEBEC3" w14:textId="6BADBFDA" w:rsidR="00B46749" w:rsidRDefault="00B46749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Caravana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Juridică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virtuală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își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propune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realizarea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unui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circuit de 15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evenimente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.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Componența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participanților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la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ateliere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fi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eterogenă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: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judecători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procurori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avocați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polițiști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reprezentanți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serviciilor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sociale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reprezentanți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ai ONG-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urilor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reprezentanți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mediului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academic, etc.</w:t>
      </w:r>
    </w:p>
    <w:p w14:paraId="49802C87" w14:textId="77777777" w:rsidR="002938E6" w:rsidRPr="00B46749" w:rsidRDefault="002938E6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0E7935D4" w14:textId="05F238A3" w:rsidR="00B46749" w:rsidRDefault="00B46749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Evenimentele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promovează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dialogul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parteneriatul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între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instituțiile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publice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societatea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civilă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pe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subiectul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respectării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drepturilor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femeii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nediscriminării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promovarea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bunelor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practici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.</w:t>
      </w:r>
    </w:p>
    <w:p w14:paraId="078ED3B1" w14:textId="77777777" w:rsidR="002938E6" w:rsidRPr="00B46749" w:rsidRDefault="002938E6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7AF24AF5" w14:textId="446E04D3" w:rsidR="00B46749" w:rsidRPr="00B46749" w:rsidRDefault="00B46749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Profesioniștii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interesați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participare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se pot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înscrie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prin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completarea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formularului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mai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jos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și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fi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contactați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via email,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momentul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organizării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evenimentelor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județul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rezidență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: </w:t>
      </w:r>
      <w:hyperlink r:id="rId5" w:history="1">
        <w:r w:rsidR="002938E6" w:rsidRPr="00B46749">
          <w:rPr>
            <w:rStyle w:val="Hyperlink"/>
            <w:rFonts w:ascii="Trebuchet MS" w:eastAsia="Times New Roman" w:hAnsi="Trebuchet MS" w:cs="Segoe UI Historic"/>
            <w:kern w:val="0"/>
            <w:sz w:val="24"/>
            <w:szCs w:val="24"/>
            <w:bdr w:val="none" w:sz="0" w:space="0" w:color="auto" w:frame="1"/>
            <w14:ligatures w14:val="none"/>
          </w:rPr>
          <w:t>https://docs.google.com/.../1FAIpQLSe1VcsfHOi.../viewform...</w:t>
        </w:r>
      </w:hyperlink>
    </w:p>
    <w:p w14:paraId="43DDAF38" w14:textId="77777777" w:rsidR="002938E6" w:rsidRDefault="002938E6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</w:p>
    <w:p w14:paraId="7946B95D" w14:textId="2A97CC50" w:rsidR="00B46749" w:rsidRPr="00B46749" w:rsidRDefault="00B46749" w:rsidP="002938E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</w:pPr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„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Caravana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Juridică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” se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desfășoară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cadrul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Proiectului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„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VioGen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–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RoJust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”,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implementat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de ANES,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parteneriat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patru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organizaţii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neguvernamentale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cu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vastă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experienţă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în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domeniul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prevenirii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şi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combaterii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violenţei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domestice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şi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respectării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drepturilor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omului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: Centrul FILIA,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Asociaţia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Transcena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Asociaţia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ANAIS, </w:t>
      </w:r>
      <w:proofErr w:type="spellStart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>Asociaţia</w:t>
      </w:r>
      <w:proofErr w:type="spellEnd"/>
      <w:r w:rsidRPr="00B46749">
        <w:rPr>
          <w:rFonts w:ascii="Trebuchet MS" w:eastAsia="Times New Roman" w:hAnsi="Trebuchet MS" w:cs="Segoe UI Historic"/>
          <w:color w:val="050505"/>
          <w:kern w:val="0"/>
          <w:sz w:val="24"/>
          <w:szCs w:val="24"/>
          <w14:ligatures w14:val="none"/>
        </w:rPr>
        <w:t xml:space="preserve"> GRADO.</w:t>
      </w:r>
    </w:p>
    <w:p w14:paraId="71569574" w14:textId="77777777" w:rsidR="00680F55" w:rsidRPr="002938E6" w:rsidRDefault="00680F55" w:rsidP="002938E6">
      <w:pPr>
        <w:jc w:val="both"/>
        <w:rPr>
          <w:rFonts w:ascii="Trebuchet MS" w:hAnsi="Trebuchet MS"/>
          <w:sz w:val="24"/>
          <w:szCs w:val="24"/>
        </w:rPr>
      </w:pPr>
    </w:p>
    <w:sectPr w:rsidR="00680F55" w:rsidRPr="0029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❗️" style="width:12.15pt;height:12.15pt;visibility:visible;mso-wrap-style:square" o:bullet="t">
        <v:imagedata r:id="rId1" o:title="❗️"/>
      </v:shape>
    </w:pict>
  </w:numPicBullet>
  <w:abstractNum w:abstractNumId="0" w15:restartNumberingAfterBreak="0">
    <w:nsid w:val="04864902"/>
    <w:multiLevelType w:val="hybridMultilevel"/>
    <w:tmpl w:val="3C6A3846"/>
    <w:lvl w:ilvl="0" w:tplc="572CA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07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AB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C0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62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42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8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8A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0E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364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2A"/>
    <w:rsid w:val="002938E6"/>
    <w:rsid w:val="00680F55"/>
    <w:rsid w:val="00B0092A"/>
    <w:rsid w:val="00B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B153"/>
  <w15:chartTrackingRefBased/>
  <w15:docId w15:val="{39BBBF96-C6B9-4357-8CAC-F0262BB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46749"/>
    <w:rPr>
      <w:color w:val="0000FF"/>
      <w:u w:val="single"/>
    </w:rPr>
  </w:style>
  <w:style w:type="character" w:customStyle="1" w:styleId="xt0psk2">
    <w:name w:val="xt0psk2"/>
    <w:basedOn w:val="Fontdeparagrafimplicit"/>
    <w:rsid w:val="00B46749"/>
  </w:style>
  <w:style w:type="paragraph" w:styleId="Listparagraf">
    <w:name w:val="List Paragraph"/>
    <w:basedOn w:val="Normal"/>
    <w:uiPriority w:val="34"/>
    <w:qFormat/>
    <w:rsid w:val="00B4674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29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.../1FAIpQLSe1VcsfHOi.../viewform...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Codrescu</dc:creator>
  <cp:keywords/>
  <dc:description/>
  <cp:lastModifiedBy>Crina Codrescu</cp:lastModifiedBy>
  <cp:revision>3</cp:revision>
  <dcterms:created xsi:type="dcterms:W3CDTF">2023-05-29T14:28:00Z</dcterms:created>
  <dcterms:modified xsi:type="dcterms:W3CDTF">2023-05-29T14:29:00Z</dcterms:modified>
</cp:coreProperties>
</file>